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5823A" w14:textId="0195BF29" w:rsidR="00D51EEA" w:rsidRPr="00D51EEA" w:rsidRDefault="00D51EEA" w:rsidP="00D51EEA">
      <w:pPr>
        <w:widowControl/>
        <w:autoSpaceDE/>
        <w:autoSpaceDN/>
        <w:spacing w:line="276" w:lineRule="auto"/>
        <w:ind w:left="600" w:right="880"/>
        <w:rPr>
          <w:caps/>
          <w:lang w:eastAsia="it-IT"/>
        </w:rPr>
      </w:pPr>
      <w:r>
        <w:rPr>
          <w:caps/>
          <w:lang w:eastAsia="it-IT"/>
        </w:rPr>
        <w:t xml:space="preserve">                              </w:t>
      </w:r>
      <w:r w:rsidRPr="00D51EEA">
        <w:rPr>
          <w:caps/>
          <w:lang w:eastAsia="it-IT"/>
        </w:rPr>
        <w:t xml:space="preserve">l’attribuzione dei crediti per le classi </w:t>
      </w:r>
    </w:p>
    <w:p w14:paraId="489945C7" w14:textId="75C60510" w:rsidR="00D51EEA" w:rsidRPr="00D51EEA" w:rsidRDefault="00D51EEA" w:rsidP="00D51EEA">
      <w:pPr>
        <w:widowControl/>
        <w:autoSpaceDE/>
        <w:autoSpaceDN/>
        <w:spacing w:line="276" w:lineRule="auto"/>
        <w:ind w:left="240" w:right="880"/>
        <w:rPr>
          <w:caps/>
          <w:lang w:eastAsia="it-IT"/>
        </w:rPr>
      </w:pPr>
      <w:r w:rsidRPr="00D51EEA">
        <w:rPr>
          <w:caps/>
          <w:lang w:eastAsia="it-IT"/>
        </w:rPr>
        <w:t xml:space="preserve">                                             </w:t>
      </w:r>
      <w:r w:rsidRPr="00D51EEA">
        <w:rPr>
          <w:caps/>
          <w:lang w:eastAsia="it-IT"/>
        </w:rPr>
        <w:t>del II biennio e del QUINTO ANNO</w:t>
      </w:r>
    </w:p>
    <w:p w14:paraId="3B16CD8B" w14:textId="77777777" w:rsidR="00D51EEA" w:rsidRPr="00D51EEA" w:rsidRDefault="00D51EEA" w:rsidP="00D51EEA">
      <w:pPr>
        <w:widowControl/>
        <w:autoSpaceDE/>
        <w:autoSpaceDN/>
        <w:spacing w:line="276" w:lineRule="auto"/>
        <w:ind w:right="880"/>
        <w:jc w:val="both"/>
        <w:rPr>
          <w:lang w:eastAsia="it-IT"/>
        </w:rPr>
      </w:pPr>
    </w:p>
    <w:p w14:paraId="74D816B3" w14:textId="77777777" w:rsidR="00D51EEA" w:rsidRPr="00D51EEA" w:rsidRDefault="00D51EEA" w:rsidP="00D51EEA">
      <w:pPr>
        <w:widowControl/>
        <w:autoSpaceDE/>
        <w:autoSpaceDN/>
        <w:ind w:right="1171"/>
        <w:jc w:val="center"/>
        <w:rPr>
          <w:rFonts w:ascii="AmerType Md BT" w:hAnsi="AmerType Md BT"/>
          <w:b/>
          <w:color w:val="000080"/>
          <w:lang w:eastAsia="it-IT"/>
        </w:rPr>
      </w:pPr>
      <w:r w:rsidRPr="00D51EEA">
        <w:rPr>
          <w:rFonts w:ascii="AmerType Md BT" w:hAnsi="AmerType Md BT"/>
          <w:b/>
          <w:color w:val="000080"/>
          <w:lang w:eastAsia="it-IT"/>
        </w:rPr>
        <w:t xml:space="preserve">               </w:t>
      </w:r>
    </w:p>
    <w:p w14:paraId="20EBBCA0" w14:textId="77777777" w:rsidR="00D51EEA" w:rsidRPr="00D51EEA" w:rsidRDefault="00D51EEA" w:rsidP="00D51EEA">
      <w:pPr>
        <w:widowControl/>
        <w:autoSpaceDE/>
        <w:autoSpaceDN/>
        <w:ind w:right="1171"/>
        <w:jc w:val="center"/>
        <w:rPr>
          <w:rFonts w:ascii="AmerType Md BT" w:hAnsi="AmerType Md BT"/>
          <w:b/>
          <w:color w:val="000080"/>
          <w:lang w:eastAsia="it-IT"/>
        </w:rPr>
      </w:pPr>
    </w:p>
    <w:p w14:paraId="0EB019AC" w14:textId="77777777" w:rsidR="00D51EEA" w:rsidRPr="00D51EEA" w:rsidRDefault="00D51EEA" w:rsidP="00D51EEA">
      <w:pPr>
        <w:widowControl/>
        <w:autoSpaceDE/>
        <w:autoSpaceDN/>
        <w:ind w:right="1171"/>
        <w:jc w:val="center"/>
        <w:rPr>
          <w:rFonts w:ascii="AmerType Md BT" w:hAnsi="AmerType Md BT"/>
          <w:b/>
          <w:color w:val="000080"/>
          <w:lang w:eastAsia="it-IT"/>
        </w:rPr>
      </w:pPr>
    </w:p>
    <w:p w14:paraId="7D36FC87" w14:textId="77777777" w:rsidR="00D51EEA" w:rsidRPr="00D51EEA" w:rsidRDefault="00D51EEA" w:rsidP="00D51EEA">
      <w:pPr>
        <w:widowControl/>
        <w:autoSpaceDE/>
        <w:autoSpaceDN/>
        <w:spacing w:before="131" w:line="276" w:lineRule="auto"/>
        <w:ind w:right="1173"/>
        <w:jc w:val="center"/>
        <w:rPr>
          <w:b/>
          <w:color w:val="212529"/>
          <w:shd w:val="clear" w:color="auto" w:fill="FFFFFF"/>
          <w:lang w:eastAsia="it-IT"/>
        </w:rPr>
      </w:pPr>
    </w:p>
    <w:p w14:paraId="4182CA64" w14:textId="08F2F033" w:rsidR="00D51EEA" w:rsidRPr="00D51EEA" w:rsidRDefault="00D51EEA" w:rsidP="00D51EEA">
      <w:pPr>
        <w:widowControl/>
        <w:autoSpaceDE/>
        <w:autoSpaceDN/>
        <w:spacing w:before="131" w:line="276" w:lineRule="auto"/>
        <w:ind w:right="1173"/>
        <w:jc w:val="center"/>
        <w:rPr>
          <w:bCs/>
          <w:color w:val="000080"/>
          <w:lang w:eastAsia="it-IT"/>
        </w:rPr>
      </w:pPr>
      <w:r w:rsidRPr="00D51EEA">
        <w:rPr>
          <w:b/>
          <w:color w:val="212529"/>
          <w:shd w:val="clear" w:color="auto" w:fill="FFFFFF"/>
          <w:lang w:eastAsia="it-IT"/>
        </w:rPr>
        <w:t>Tabella A</w:t>
      </w:r>
    </w:p>
    <w:p w14:paraId="519B4833" w14:textId="77777777" w:rsidR="00D51EEA" w:rsidRPr="00D51EEA" w:rsidRDefault="00D51EEA" w:rsidP="00D51EEA">
      <w:pPr>
        <w:widowControl/>
        <w:autoSpaceDE/>
        <w:autoSpaceDN/>
        <w:spacing w:before="131" w:line="276" w:lineRule="auto"/>
        <w:ind w:right="1173"/>
        <w:jc w:val="both"/>
        <w:rPr>
          <w:rFonts w:ascii="AmerType Md BT" w:hAnsi="AmerType Md BT"/>
          <w:b/>
          <w:color w:val="000080"/>
          <w:lang w:eastAsia="it-IT"/>
        </w:rPr>
      </w:pPr>
      <w:r w:rsidRPr="00D51EEA">
        <w:rPr>
          <w:rFonts w:ascii="AmerType Md BT" w:hAnsi="AmerType Md BT"/>
          <w:b/>
          <w:noProof/>
          <w:color w:val="000080"/>
          <w:sz w:val="28"/>
          <w:szCs w:val="20"/>
          <w:lang w:eastAsia="it-IT"/>
        </w:rPr>
        <w:drawing>
          <wp:inline distT="0" distB="0" distL="0" distR="0" wp14:anchorId="5EB06154" wp14:editId="2F92A94F">
            <wp:extent cx="6648450" cy="275526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DBF9E" w14:textId="77777777" w:rsidR="00D51EEA" w:rsidRPr="00D51EEA" w:rsidRDefault="00D51EEA" w:rsidP="00D51EEA">
      <w:pPr>
        <w:widowControl/>
        <w:autoSpaceDE/>
        <w:autoSpaceDN/>
        <w:spacing w:before="7"/>
        <w:jc w:val="both"/>
        <w:rPr>
          <w:rFonts w:ascii="AmerType Md BT" w:hAnsi="AmerType Md BT"/>
          <w:b/>
          <w:color w:val="000080"/>
          <w:lang w:eastAsia="it-IT"/>
        </w:rPr>
      </w:pPr>
    </w:p>
    <w:tbl>
      <w:tblPr>
        <w:tblW w:w="101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1171"/>
        <w:gridCol w:w="6406"/>
      </w:tblGrid>
      <w:tr w:rsidR="00D51EEA" w:rsidRPr="00D51EEA" w14:paraId="4352F7D5" w14:textId="77777777" w:rsidTr="00CD1F73">
        <w:trPr>
          <w:trHeight w:val="390"/>
          <w:jc w:val="center"/>
        </w:trPr>
        <w:tc>
          <w:tcPr>
            <w:tcW w:w="101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1CEA3C" w14:textId="77777777" w:rsidR="00D51EEA" w:rsidRPr="00D51EEA" w:rsidRDefault="00D51EEA" w:rsidP="00D51EEA">
            <w:pPr>
              <w:widowControl/>
              <w:autoSpaceDE/>
              <w:autoSpaceDN/>
              <w:spacing w:before="67" w:after="67" w:line="360" w:lineRule="auto"/>
              <w:jc w:val="center"/>
              <w:rPr>
                <w:b/>
                <w:bCs/>
                <w:lang w:eastAsia="it-IT"/>
              </w:rPr>
            </w:pPr>
            <w:r w:rsidRPr="00D51EEA">
              <w:rPr>
                <w:b/>
                <w:bCs/>
                <w:lang w:eastAsia="it-IT"/>
              </w:rPr>
              <w:t>TABELLA PER ATTRIBUZIONE</w:t>
            </w:r>
            <w:r w:rsidRPr="00D51EEA">
              <w:rPr>
                <w:b/>
                <w:bCs/>
                <w:lang w:eastAsia="it-IT"/>
              </w:rPr>
              <w:br/>
              <w:t>CREDITO SCOLASTICO AGLI ALUNNI E AI CANDIDATI INTERNI</w:t>
            </w:r>
          </w:p>
        </w:tc>
      </w:tr>
      <w:tr w:rsidR="00D51EEA" w:rsidRPr="00D51EEA" w14:paraId="050476CC" w14:textId="77777777" w:rsidTr="00CD1F73">
        <w:trPr>
          <w:trHeight w:val="390"/>
          <w:jc w:val="center"/>
        </w:trPr>
        <w:tc>
          <w:tcPr>
            <w:tcW w:w="101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A7FC4" w14:textId="77777777" w:rsidR="00D51EEA" w:rsidRPr="00D51EEA" w:rsidRDefault="00D51EEA" w:rsidP="00D51EEA">
            <w:pPr>
              <w:widowControl/>
              <w:autoSpaceDE/>
              <w:autoSpaceDN/>
              <w:spacing w:before="67" w:after="67" w:line="360" w:lineRule="auto"/>
              <w:jc w:val="center"/>
              <w:rPr>
                <w:b/>
                <w:bCs/>
                <w:lang w:eastAsia="it-IT"/>
              </w:rPr>
            </w:pPr>
          </w:p>
        </w:tc>
      </w:tr>
      <w:tr w:rsidR="00D51EEA" w:rsidRPr="00D51EEA" w14:paraId="47183769" w14:textId="77777777" w:rsidTr="00CD1F73">
        <w:trPr>
          <w:trHeight w:val="375"/>
          <w:jc w:val="center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4E1580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 w:line="360" w:lineRule="auto"/>
              <w:jc w:val="center"/>
              <w:rPr>
                <w:lang w:eastAsia="it-IT"/>
              </w:rPr>
            </w:pPr>
            <w:r w:rsidRPr="00D51EEA">
              <w:rPr>
                <w:b/>
                <w:bCs/>
                <w:lang w:eastAsia="it-IT"/>
              </w:rPr>
              <w:t>Media dei voti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9B9B7B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 w:line="360" w:lineRule="auto"/>
              <w:jc w:val="center"/>
              <w:rPr>
                <w:lang w:eastAsia="it-IT"/>
              </w:rPr>
            </w:pPr>
            <w:r w:rsidRPr="00D51EEA">
              <w:rPr>
                <w:b/>
                <w:bCs/>
                <w:lang w:eastAsia="it-IT"/>
              </w:rPr>
              <w:t>5° anno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A87834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 w:line="360" w:lineRule="auto"/>
              <w:jc w:val="center"/>
              <w:rPr>
                <w:b/>
                <w:bCs/>
                <w:lang w:eastAsia="it-IT"/>
              </w:rPr>
            </w:pPr>
            <w:r w:rsidRPr="00D51EEA">
              <w:rPr>
                <w:b/>
                <w:bCs/>
                <w:lang w:eastAsia="it-IT"/>
              </w:rPr>
              <w:t>Criteri</w:t>
            </w:r>
          </w:p>
        </w:tc>
      </w:tr>
      <w:tr w:rsidR="00D51EEA" w:rsidRPr="00D51EEA" w14:paraId="11D1653F" w14:textId="77777777" w:rsidTr="00CD1F73">
        <w:trPr>
          <w:trHeight w:val="375"/>
          <w:jc w:val="center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28CCB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 w:line="360" w:lineRule="auto"/>
              <w:jc w:val="center"/>
              <w:rPr>
                <w:b/>
                <w:bCs/>
                <w:lang w:eastAsia="it-IT"/>
              </w:rPr>
            </w:pPr>
            <w:r w:rsidRPr="00D51EEA">
              <w:rPr>
                <w:b/>
                <w:bCs/>
                <w:lang w:eastAsia="it-IT"/>
              </w:rPr>
              <w:t>M &lt; 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FEC75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 w:line="360" w:lineRule="auto"/>
              <w:jc w:val="center"/>
              <w:rPr>
                <w:b/>
                <w:bCs/>
                <w:lang w:eastAsia="it-IT"/>
              </w:rPr>
            </w:pPr>
            <w:r w:rsidRPr="00D51EEA">
              <w:rPr>
                <w:b/>
                <w:bCs/>
                <w:lang w:eastAsia="it-IT"/>
              </w:rPr>
              <w:t>7 – 8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0F44DC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lang w:eastAsia="it-IT"/>
              </w:rPr>
            </w:pPr>
            <w:r w:rsidRPr="00D51EEA">
              <w:rPr>
                <w:lang w:eastAsia="it-IT"/>
              </w:rPr>
              <w:t xml:space="preserve">Per attribuire il valore più alto della fascia sono necessari </w:t>
            </w:r>
            <w:r w:rsidRPr="00D51EEA">
              <w:rPr>
                <w:b/>
                <w:lang w:eastAsia="it-IT"/>
              </w:rPr>
              <w:t>almeno tre indicatori</w:t>
            </w:r>
          </w:p>
        </w:tc>
      </w:tr>
      <w:tr w:rsidR="00D51EEA" w:rsidRPr="00D51EEA" w14:paraId="1E66D9C1" w14:textId="77777777" w:rsidTr="00CD1F73">
        <w:trPr>
          <w:trHeight w:val="375"/>
          <w:jc w:val="center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25D3A4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lang w:eastAsia="it-IT"/>
              </w:rPr>
            </w:pPr>
            <w:r w:rsidRPr="00D51EEA">
              <w:rPr>
                <w:b/>
                <w:bCs/>
                <w:lang w:eastAsia="it-IT"/>
              </w:rPr>
              <w:t>M = 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5056F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eastAsia="it-IT"/>
              </w:rPr>
            </w:pPr>
            <w:r w:rsidRPr="00D51EEA">
              <w:rPr>
                <w:b/>
                <w:lang w:eastAsia="it-IT"/>
              </w:rPr>
              <w:t xml:space="preserve">   9 – 10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1E3869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lang w:eastAsia="it-IT"/>
              </w:rPr>
            </w:pPr>
            <w:r w:rsidRPr="00D51EEA">
              <w:rPr>
                <w:lang w:eastAsia="it-IT"/>
              </w:rPr>
              <w:t xml:space="preserve">Per attribuire il valore più alto della fascia sono necessari </w:t>
            </w:r>
            <w:r w:rsidRPr="00D51EEA">
              <w:rPr>
                <w:b/>
                <w:lang w:eastAsia="it-IT"/>
              </w:rPr>
              <w:t>almeno tre indicatori</w:t>
            </w:r>
          </w:p>
        </w:tc>
      </w:tr>
      <w:tr w:rsidR="00D51EEA" w:rsidRPr="00D51EEA" w14:paraId="3BF9D7CE" w14:textId="77777777" w:rsidTr="00CD1F73">
        <w:trPr>
          <w:trHeight w:val="375"/>
          <w:jc w:val="center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C9122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lang w:eastAsia="it-IT"/>
              </w:rPr>
            </w:pPr>
            <w:r w:rsidRPr="00D51EEA">
              <w:rPr>
                <w:b/>
                <w:bCs/>
                <w:lang w:eastAsia="it-IT"/>
              </w:rPr>
              <w:t xml:space="preserve">6 &lt; M </w:t>
            </w:r>
            <w:r w:rsidRPr="00D51EEA">
              <w:rPr>
                <w:b/>
                <w:bCs/>
                <w:u w:val="single"/>
                <w:lang w:eastAsia="it-IT"/>
              </w:rPr>
              <w:t>&lt;</w:t>
            </w:r>
            <w:r w:rsidRPr="00D51EEA">
              <w:rPr>
                <w:b/>
                <w:bCs/>
                <w:lang w:eastAsia="it-IT"/>
              </w:rPr>
              <w:t xml:space="preserve"> 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8C541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lang w:eastAsia="it-IT"/>
              </w:rPr>
            </w:pPr>
            <w:r w:rsidRPr="00D51EEA">
              <w:rPr>
                <w:b/>
                <w:lang w:eastAsia="it-IT"/>
              </w:rPr>
              <w:t>10 – 11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542AC6" w14:textId="77777777" w:rsidR="00D51EEA" w:rsidRPr="00D51EEA" w:rsidRDefault="00D51EEA" w:rsidP="00D51EEA">
            <w:pPr>
              <w:widowControl/>
              <w:autoSpaceDE/>
              <w:autoSpaceDN/>
              <w:jc w:val="both"/>
              <w:rPr>
                <w:b/>
                <w:lang w:eastAsia="it-IT"/>
              </w:rPr>
            </w:pPr>
            <w:r w:rsidRPr="00D51EEA">
              <w:rPr>
                <w:lang w:eastAsia="it-IT"/>
              </w:rPr>
              <w:t xml:space="preserve">Per attribuire il valore più alto della fascia è necessaria </w:t>
            </w:r>
            <w:r w:rsidRPr="00D51EEA">
              <w:rPr>
                <w:b/>
                <w:lang w:eastAsia="it-IT"/>
              </w:rPr>
              <w:t xml:space="preserve">la media </w:t>
            </w:r>
            <w:r w:rsidRPr="00D51EEA">
              <w:rPr>
                <w:b/>
                <w:u w:val="single"/>
                <w:lang w:eastAsia="it-IT"/>
              </w:rPr>
              <w:t>&gt;</w:t>
            </w:r>
            <w:r w:rsidRPr="00D51EEA">
              <w:rPr>
                <w:b/>
                <w:lang w:eastAsia="it-IT"/>
              </w:rPr>
              <w:t xml:space="preserve"> 6.50 + 1 indicatore, oppure sono indispensabili almeno tre indicatori</w:t>
            </w:r>
          </w:p>
        </w:tc>
      </w:tr>
      <w:tr w:rsidR="00D51EEA" w:rsidRPr="00D51EEA" w14:paraId="7437925D" w14:textId="77777777" w:rsidTr="00CD1F73">
        <w:trPr>
          <w:trHeight w:val="375"/>
          <w:jc w:val="center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D8C68F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lang w:eastAsia="it-IT"/>
              </w:rPr>
            </w:pPr>
            <w:r w:rsidRPr="00D51EEA">
              <w:rPr>
                <w:b/>
                <w:bCs/>
                <w:lang w:eastAsia="it-IT"/>
              </w:rPr>
              <w:t xml:space="preserve">7 &lt; M </w:t>
            </w:r>
            <w:r w:rsidRPr="00D51EEA">
              <w:rPr>
                <w:b/>
                <w:bCs/>
                <w:u w:val="single"/>
                <w:lang w:eastAsia="it-IT"/>
              </w:rPr>
              <w:t>&lt;</w:t>
            </w:r>
            <w:r w:rsidRPr="00D51EEA">
              <w:rPr>
                <w:b/>
                <w:bCs/>
                <w:lang w:eastAsia="it-IT"/>
              </w:rPr>
              <w:t xml:space="preserve"> 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65C26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lang w:eastAsia="it-IT"/>
              </w:rPr>
            </w:pPr>
            <w:r w:rsidRPr="00D51EEA">
              <w:rPr>
                <w:b/>
                <w:lang w:eastAsia="it-IT"/>
              </w:rPr>
              <w:t xml:space="preserve">11 – 12 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4A15EA" w14:textId="77777777" w:rsidR="00D51EEA" w:rsidRPr="00D51EEA" w:rsidRDefault="00D51EEA" w:rsidP="00D51EEA">
            <w:pPr>
              <w:widowControl/>
              <w:autoSpaceDE/>
              <w:autoSpaceDN/>
              <w:jc w:val="both"/>
              <w:rPr>
                <w:lang w:eastAsia="it-IT"/>
              </w:rPr>
            </w:pPr>
            <w:r w:rsidRPr="00D51EEA">
              <w:rPr>
                <w:lang w:eastAsia="it-IT"/>
              </w:rPr>
              <w:t xml:space="preserve">Per attribuire il valore più alto della fascia è necessaria </w:t>
            </w:r>
            <w:r w:rsidRPr="00D51EEA">
              <w:rPr>
                <w:b/>
                <w:lang w:eastAsia="it-IT"/>
              </w:rPr>
              <w:t xml:space="preserve">la media </w:t>
            </w:r>
            <w:r w:rsidRPr="00D51EEA">
              <w:rPr>
                <w:b/>
                <w:u w:val="single"/>
                <w:lang w:eastAsia="it-IT"/>
              </w:rPr>
              <w:t>&gt;</w:t>
            </w:r>
            <w:r w:rsidRPr="00D51EEA">
              <w:rPr>
                <w:b/>
                <w:lang w:eastAsia="it-IT"/>
              </w:rPr>
              <w:t xml:space="preserve"> 7.50 + 1 indicatore, oppure sono indispensabili almeno due indicatori</w:t>
            </w:r>
          </w:p>
        </w:tc>
      </w:tr>
      <w:tr w:rsidR="00D51EEA" w:rsidRPr="00D51EEA" w14:paraId="498164DA" w14:textId="77777777" w:rsidTr="00CD1F73">
        <w:trPr>
          <w:trHeight w:val="390"/>
          <w:jc w:val="center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F6EA41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lang w:eastAsia="it-IT"/>
              </w:rPr>
            </w:pPr>
            <w:r w:rsidRPr="00D51EEA">
              <w:rPr>
                <w:b/>
                <w:bCs/>
                <w:lang w:eastAsia="it-IT"/>
              </w:rPr>
              <w:t xml:space="preserve">8 &lt; M </w:t>
            </w:r>
            <w:r w:rsidRPr="00D51EEA">
              <w:rPr>
                <w:b/>
                <w:bCs/>
                <w:u w:val="single"/>
                <w:lang w:eastAsia="it-IT"/>
              </w:rPr>
              <w:t>&lt;</w:t>
            </w:r>
            <w:r w:rsidRPr="00D51EEA">
              <w:rPr>
                <w:b/>
                <w:bCs/>
                <w:lang w:eastAsia="it-IT"/>
              </w:rPr>
              <w:t xml:space="preserve"> 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58BD1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lang w:eastAsia="it-IT"/>
              </w:rPr>
            </w:pPr>
            <w:r w:rsidRPr="00D51EEA">
              <w:rPr>
                <w:b/>
                <w:lang w:eastAsia="it-IT"/>
              </w:rPr>
              <w:t xml:space="preserve">13 – 14 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51A05A" w14:textId="77777777" w:rsidR="00D51EEA" w:rsidRPr="00D51EEA" w:rsidRDefault="00D51EEA" w:rsidP="00D51EEA">
            <w:pPr>
              <w:widowControl/>
              <w:autoSpaceDE/>
              <w:autoSpaceDN/>
              <w:jc w:val="both"/>
              <w:rPr>
                <w:lang w:eastAsia="it-IT"/>
              </w:rPr>
            </w:pPr>
            <w:r w:rsidRPr="00D51EEA">
              <w:rPr>
                <w:lang w:eastAsia="it-IT"/>
              </w:rPr>
              <w:t xml:space="preserve">Per attribuire il valore più alto della fascia è necessaria </w:t>
            </w:r>
            <w:r w:rsidRPr="00D51EEA">
              <w:rPr>
                <w:b/>
                <w:lang w:eastAsia="it-IT"/>
              </w:rPr>
              <w:t xml:space="preserve">la media </w:t>
            </w:r>
            <w:r w:rsidRPr="00D51EEA">
              <w:rPr>
                <w:b/>
                <w:u w:val="single"/>
                <w:lang w:eastAsia="it-IT"/>
              </w:rPr>
              <w:t>&gt;</w:t>
            </w:r>
            <w:r w:rsidRPr="00D51EEA">
              <w:rPr>
                <w:b/>
                <w:lang w:eastAsia="it-IT"/>
              </w:rPr>
              <w:t xml:space="preserve"> 8.50,  oppure è indispensabili almeno un indicatore</w:t>
            </w:r>
          </w:p>
        </w:tc>
      </w:tr>
      <w:tr w:rsidR="00D51EEA" w:rsidRPr="00D51EEA" w14:paraId="0B10A877" w14:textId="77777777" w:rsidTr="00CD1F73">
        <w:trPr>
          <w:trHeight w:val="390"/>
          <w:jc w:val="center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06D5F7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lang w:eastAsia="it-IT"/>
              </w:rPr>
            </w:pPr>
            <w:r w:rsidRPr="00D51EEA">
              <w:rPr>
                <w:b/>
                <w:bCs/>
                <w:lang w:eastAsia="it-IT"/>
              </w:rPr>
              <w:t xml:space="preserve">9 &lt; M </w:t>
            </w:r>
            <w:r w:rsidRPr="00D51EEA">
              <w:rPr>
                <w:b/>
                <w:bCs/>
                <w:u w:val="single"/>
                <w:lang w:eastAsia="it-IT"/>
              </w:rPr>
              <w:t>&lt;</w:t>
            </w:r>
            <w:r w:rsidRPr="00D51EEA">
              <w:rPr>
                <w:b/>
                <w:bCs/>
                <w:lang w:eastAsia="it-IT"/>
              </w:rPr>
              <w:t xml:space="preserve"> 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B253F" w14:textId="77777777" w:rsidR="00D51EEA" w:rsidRPr="00D51EEA" w:rsidRDefault="00D51EEA" w:rsidP="00D51EE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lang w:eastAsia="it-IT"/>
              </w:rPr>
            </w:pPr>
            <w:r w:rsidRPr="00D51EEA">
              <w:rPr>
                <w:b/>
                <w:lang w:eastAsia="it-IT"/>
              </w:rPr>
              <w:t xml:space="preserve">14 – 15 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E0A46B" w14:textId="77777777" w:rsidR="00D51EEA" w:rsidRPr="00D51EEA" w:rsidRDefault="00D51EEA" w:rsidP="00D51EEA">
            <w:pPr>
              <w:widowControl/>
              <w:autoSpaceDE/>
              <w:autoSpaceDN/>
              <w:jc w:val="both"/>
              <w:rPr>
                <w:lang w:eastAsia="it-IT"/>
              </w:rPr>
            </w:pPr>
            <w:r w:rsidRPr="00D51EEA">
              <w:rPr>
                <w:lang w:eastAsia="it-IT"/>
              </w:rPr>
              <w:t xml:space="preserve">Per attribuire il valore più alto della fascia è necessaria </w:t>
            </w:r>
            <w:r w:rsidRPr="00D51EEA">
              <w:rPr>
                <w:b/>
                <w:lang w:eastAsia="it-IT"/>
              </w:rPr>
              <w:t xml:space="preserve">la media </w:t>
            </w:r>
            <w:r w:rsidRPr="00D51EEA">
              <w:rPr>
                <w:b/>
                <w:u w:val="single"/>
                <w:lang w:eastAsia="it-IT"/>
              </w:rPr>
              <w:t>&gt;</w:t>
            </w:r>
            <w:r w:rsidRPr="00D51EEA">
              <w:rPr>
                <w:b/>
                <w:lang w:eastAsia="it-IT"/>
              </w:rPr>
              <w:t xml:space="preserve"> 9.50,  oppure è indispensabile almeno un indicatore</w:t>
            </w:r>
          </w:p>
        </w:tc>
      </w:tr>
    </w:tbl>
    <w:p w14:paraId="191B9FFF" w14:textId="77777777" w:rsidR="00D51EEA" w:rsidRPr="00D51EEA" w:rsidRDefault="00D51EEA" w:rsidP="00D51EEA">
      <w:pPr>
        <w:widowControl/>
        <w:autoSpaceDE/>
        <w:autoSpaceDN/>
        <w:spacing w:line="276" w:lineRule="auto"/>
        <w:jc w:val="both"/>
        <w:rPr>
          <w:b/>
          <w:u w:val="single"/>
          <w:lang w:eastAsia="it-IT"/>
        </w:rPr>
      </w:pPr>
    </w:p>
    <w:p w14:paraId="53D5A70B" w14:textId="77777777" w:rsidR="00D51EEA" w:rsidRPr="00D51EEA" w:rsidRDefault="00D51EEA" w:rsidP="00D51EEA">
      <w:pPr>
        <w:widowControl/>
        <w:autoSpaceDE/>
        <w:autoSpaceDN/>
        <w:spacing w:line="276" w:lineRule="auto"/>
        <w:ind w:right="738"/>
        <w:jc w:val="both"/>
        <w:rPr>
          <w:b/>
          <w:u w:val="single"/>
          <w:lang w:eastAsia="it-IT"/>
        </w:rPr>
      </w:pPr>
      <w:r w:rsidRPr="00D51EEA">
        <w:rPr>
          <w:b/>
          <w:u w:val="single"/>
          <w:lang w:eastAsia="it-IT"/>
        </w:rPr>
        <w:t xml:space="preserve">INDICATORI: </w:t>
      </w:r>
    </w:p>
    <w:p w14:paraId="46762DAF" w14:textId="77777777" w:rsidR="00D51EEA" w:rsidRPr="00D51EEA" w:rsidRDefault="00D51EEA" w:rsidP="00D51EEA">
      <w:pPr>
        <w:widowControl/>
        <w:numPr>
          <w:ilvl w:val="0"/>
          <w:numId w:val="2"/>
        </w:numPr>
        <w:autoSpaceDE/>
        <w:autoSpaceDN/>
        <w:spacing w:line="276" w:lineRule="auto"/>
        <w:ind w:right="738"/>
        <w:jc w:val="both"/>
        <w:rPr>
          <w:lang w:eastAsia="it-IT"/>
        </w:rPr>
      </w:pPr>
      <w:r w:rsidRPr="00D51EEA">
        <w:rPr>
          <w:lang w:eastAsia="it-IT"/>
        </w:rPr>
        <w:t>Assidua frequenza scolastica</w:t>
      </w:r>
    </w:p>
    <w:p w14:paraId="3EC36080" w14:textId="77777777" w:rsidR="00D51EEA" w:rsidRPr="00D51EEA" w:rsidRDefault="00D51EEA" w:rsidP="00D51EEA">
      <w:pPr>
        <w:widowControl/>
        <w:numPr>
          <w:ilvl w:val="0"/>
          <w:numId w:val="2"/>
        </w:numPr>
        <w:autoSpaceDE/>
        <w:autoSpaceDN/>
        <w:spacing w:line="276" w:lineRule="auto"/>
        <w:ind w:right="738"/>
        <w:jc w:val="both"/>
        <w:rPr>
          <w:lang w:eastAsia="it-IT"/>
        </w:rPr>
      </w:pPr>
      <w:r w:rsidRPr="00D51EEA">
        <w:rPr>
          <w:lang w:eastAsia="it-IT"/>
        </w:rPr>
        <w:t xml:space="preserve">Interesse e impegno </w:t>
      </w:r>
    </w:p>
    <w:p w14:paraId="6859E4BE" w14:textId="77777777" w:rsidR="00D51EEA" w:rsidRPr="00D51EEA" w:rsidRDefault="00D51EEA" w:rsidP="00D51EEA">
      <w:pPr>
        <w:widowControl/>
        <w:numPr>
          <w:ilvl w:val="0"/>
          <w:numId w:val="2"/>
        </w:numPr>
        <w:autoSpaceDE/>
        <w:autoSpaceDN/>
        <w:spacing w:line="276" w:lineRule="auto"/>
        <w:ind w:right="738"/>
        <w:jc w:val="both"/>
        <w:rPr>
          <w:lang w:eastAsia="it-IT"/>
        </w:rPr>
      </w:pPr>
      <w:r w:rsidRPr="00D51EEA">
        <w:rPr>
          <w:lang w:eastAsia="it-IT"/>
        </w:rPr>
        <w:t>Partecipazione ad attività integrative/ progetti con attestato di frequenza (corsi extracurricolari di eccellenza non compresi nel curricolare, Attività di potenziamento)</w:t>
      </w:r>
    </w:p>
    <w:p w14:paraId="5BA9297C" w14:textId="5E426546" w:rsidR="00D51EEA" w:rsidRPr="00D51EEA" w:rsidRDefault="00D51EEA" w:rsidP="00D51EEA">
      <w:pPr>
        <w:widowControl/>
        <w:numPr>
          <w:ilvl w:val="0"/>
          <w:numId w:val="2"/>
        </w:numPr>
        <w:autoSpaceDE/>
        <w:autoSpaceDN/>
        <w:spacing w:line="276" w:lineRule="auto"/>
        <w:ind w:right="738"/>
        <w:jc w:val="both"/>
        <w:rPr>
          <w:lang w:eastAsia="it-IT"/>
        </w:rPr>
      </w:pPr>
      <w:r w:rsidRPr="00D51EEA">
        <w:rPr>
          <w:lang w:eastAsia="it-IT"/>
        </w:rPr>
        <w:t>Crediti formativi (attestati da enti riconosciuti; dal MIUR; attività sportiva di livello agonistico riconosciute da federazioni accreditate dal CONI, altri attestati di</w:t>
      </w:r>
      <w:r>
        <w:rPr>
          <w:lang w:eastAsia="it-IT"/>
        </w:rPr>
        <w:t xml:space="preserve"> attività coerenti con il PTOF</w:t>
      </w:r>
    </w:p>
    <w:p w14:paraId="6AF58AFF" w14:textId="630EEE7E" w:rsidR="00D51EEA" w:rsidRDefault="00D51EEA" w:rsidP="00D51EEA">
      <w:pPr>
        <w:widowControl/>
        <w:numPr>
          <w:ilvl w:val="0"/>
          <w:numId w:val="2"/>
        </w:numPr>
        <w:autoSpaceDE/>
        <w:autoSpaceDN/>
        <w:spacing w:line="276" w:lineRule="auto"/>
        <w:ind w:right="738"/>
        <w:jc w:val="both"/>
        <w:rPr>
          <w:lang w:eastAsia="it-IT"/>
        </w:rPr>
      </w:pPr>
      <w:r>
        <w:rPr>
          <w:lang w:eastAsia="it-IT"/>
        </w:rPr>
        <w:t>Attività di Potenziamento</w:t>
      </w:r>
    </w:p>
    <w:p w14:paraId="03A9596F" w14:textId="77314806" w:rsidR="00D51EEA" w:rsidRPr="00D51EEA" w:rsidRDefault="00D51EEA" w:rsidP="00D51EEA">
      <w:pPr>
        <w:widowControl/>
        <w:numPr>
          <w:ilvl w:val="0"/>
          <w:numId w:val="2"/>
        </w:numPr>
        <w:autoSpaceDE/>
        <w:autoSpaceDN/>
        <w:spacing w:line="276" w:lineRule="auto"/>
        <w:ind w:right="738"/>
        <w:jc w:val="both"/>
        <w:rPr>
          <w:lang w:eastAsia="it-IT"/>
        </w:rPr>
      </w:pPr>
      <w:r w:rsidRPr="00D51EEA">
        <w:rPr>
          <w:lang w:eastAsia="it-IT"/>
        </w:rPr>
        <w:lastRenderedPageBreak/>
        <w:t xml:space="preserve">Eccellenza (voto </w:t>
      </w:r>
      <w:r w:rsidRPr="00D51EEA">
        <w:rPr>
          <w:u w:val="single"/>
          <w:lang w:eastAsia="it-IT"/>
        </w:rPr>
        <w:t>&gt;</w:t>
      </w:r>
      <w:r w:rsidRPr="00D51EEA">
        <w:rPr>
          <w:lang w:eastAsia="it-IT"/>
        </w:rPr>
        <w:t xml:space="preserve"> 9) in una delle materie caratterizzanti l’indirizzo di studi (Filosofia, </w:t>
      </w:r>
      <w:bookmarkStart w:id="0" w:name="_GoBack"/>
      <w:bookmarkEnd w:id="0"/>
      <w:r w:rsidRPr="00D51EEA">
        <w:rPr>
          <w:lang w:eastAsia="it-IT"/>
        </w:rPr>
        <w:t>Scienze Umane, per il Liceo delle Scienze Umane; Scienze Umane e Diritto per il Liceo Economico Sociale; Matematica, Fisica , Scienze per il Liceo Scientifico; Matematica, Fisica, Scienze, Informatica per il Liceo Scientifico delle Scienze Applicate; Lingua e letteratura inglese, francese, spa</w:t>
      </w:r>
      <w:r w:rsidR="00A30D72">
        <w:rPr>
          <w:lang w:eastAsia="it-IT"/>
        </w:rPr>
        <w:t>gnola per il Liceo Linguistico).</w:t>
      </w:r>
    </w:p>
    <w:p w14:paraId="12D8B392" w14:textId="77777777" w:rsidR="00D51EEA" w:rsidRPr="00D51EEA" w:rsidRDefault="00D51EEA" w:rsidP="00D51EEA">
      <w:pPr>
        <w:widowControl/>
        <w:autoSpaceDE/>
        <w:autoSpaceDN/>
        <w:spacing w:line="276" w:lineRule="auto"/>
        <w:ind w:left="720" w:right="738"/>
        <w:jc w:val="both"/>
        <w:rPr>
          <w:lang w:eastAsia="it-IT"/>
        </w:rPr>
      </w:pPr>
    </w:p>
    <w:p w14:paraId="1E6D9D04" w14:textId="77777777" w:rsidR="00D51EEA" w:rsidRPr="00D51EEA" w:rsidRDefault="00D51EEA" w:rsidP="00D51EEA">
      <w:pPr>
        <w:widowControl/>
        <w:autoSpaceDE/>
        <w:autoSpaceDN/>
        <w:spacing w:line="276" w:lineRule="auto"/>
        <w:ind w:right="738"/>
        <w:jc w:val="both"/>
        <w:rPr>
          <w:lang w:eastAsia="it-IT"/>
        </w:rPr>
      </w:pPr>
      <w:r w:rsidRPr="00D51EEA">
        <w:rPr>
          <w:lang w:eastAsia="it-IT"/>
        </w:rPr>
        <w:t>All’alunno che è stato "sospeso" e poi promosso nello scrutinio estivo va attribuito, di norma, il punteggio minimo previsto nella relativa banda di oscillazione della tabella.</w:t>
      </w:r>
    </w:p>
    <w:p w14:paraId="6E2D6609" w14:textId="77777777" w:rsidR="00D51EEA" w:rsidRPr="00D51EEA" w:rsidRDefault="00D51EEA" w:rsidP="00D51EEA">
      <w:pPr>
        <w:widowControl/>
        <w:autoSpaceDE/>
        <w:autoSpaceDN/>
        <w:spacing w:line="276" w:lineRule="auto"/>
        <w:ind w:right="738"/>
        <w:jc w:val="both"/>
        <w:rPr>
          <w:lang w:eastAsia="it-IT"/>
        </w:rPr>
      </w:pPr>
      <w:r w:rsidRPr="00D51EEA">
        <w:rPr>
          <w:lang w:eastAsia="it-IT"/>
        </w:rPr>
        <w:t xml:space="preserve">Il </w:t>
      </w:r>
      <w:proofErr w:type="spellStart"/>
      <w:r w:rsidRPr="00D51EEA">
        <w:rPr>
          <w:lang w:eastAsia="it-IT"/>
        </w:rPr>
        <w:t>C.d.C</w:t>
      </w:r>
      <w:proofErr w:type="spellEnd"/>
      <w:r w:rsidRPr="00D51EEA">
        <w:rPr>
          <w:lang w:eastAsia="it-IT"/>
        </w:rPr>
        <w:t xml:space="preserve">.  può integrare il credito dell’anno precedente su richiesta dell'interessato per comprovate e documentate motivazioni. </w:t>
      </w:r>
    </w:p>
    <w:p w14:paraId="2370B553" w14:textId="14F7CA97" w:rsidR="002A5881" w:rsidRPr="00D51EEA" w:rsidRDefault="002A5881" w:rsidP="00D51EEA"/>
    <w:sectPr w:rsidR="002A5881" w:rsidRPr="00D51EEA">
      <w:type w:val="continuous"/>
      <w:pgSz w:w="11910" w:h="16840"/>
      <w:pgMar w:top="1060" w:right="9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Type Md B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44906"/>
    <w:multiLevelType w:val="hybridMultilevel"/>
    <w:tmpl w:val="5C6E85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DA1606"/>
    <w:multiLevelType w:val="hybridMultilevel"/>
    <w:tmpl w:val="1A20B74C"/>
    <w:lvl w:ilvl="0" w:tplc="E766B402">
      <w:start w:val="1"/>
      <w:numFmt w:val="decimal"/>
      <w:lvlText w:val="%1."/>
      <w:lvlJc w:val="left"/>
      <w:pPr>
        <w:ind w:left="60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A5881"/>
    <w:rsid w:val="00172842"/>
    <w:rsid w:val="002A5881"/>
    <w:rsid w:val="002C7434"/>
    <w:rsid w:val="00414D58"/>
    <w:rsid w:val="00801E6C"/>
    <w:rsid w:val="00836408"/>
    <w:rsid w:val="008D07F2"/>
    <w:rsid w:val="00945CDB"/>
    <w:rsid w:val="00992C4A"/>
    <w:rsid w:val="00A30D72"/>
    <w:rsid w:val="00AA6129"/>
    <w:rsid w:val="00C06BC7"/>
    <w:rsid w:val="00C256D3"/>
    <w:rsid w:val="00D51EEA"/>
    <w:rsid w:val="00DE15A7"/>
    <w:rsid w:val="00E901CF"/>
    <w:rsid w:val="00FE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2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E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EEA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E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EE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B837F-E5A0-46A4-89EA-7F3F3A57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Rendicontazione coordinatore classe</vt:lpstr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Rendicontazione coordinatore classe</dc:title>
  <dc:creator>Angelica Di Girolamo</dc:creator>
  <cp:lastModifiedBy>Angelica Di Girolamo</cp:lastModifiedBy>
  <cp:revision>2</cp:revision>
  <dcterms:created xsi:type="dcterms:W3CDTF">2023-06-09T11:13:00Z</dcterms:created>
  <dcterms:modified xsi:type="dcterms:W3CDTF">2023-06-09T11:13:00Z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2022-06-05T00:00:00Z</vt:filetime>
  </property>
  <property fmtid="{D5CDD505-2E9C-101B-9397-08002B2CF9AE}" pid="3" name="Creator">
    <vt:lpwstr>Pages</vt:lpwstr>
  </property>
  <property fmtid="{D5CDD505-2E9C-101B-9397-08002B2CF9AE}" pid="4" name="LastSaved">
    <vt:filetime>2022-06-05T00:00:00Z</vt:filetime>
  </property>
</Properties>
</file>